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19" w:rsidRDefault="00CE4F3A" w:rsidP="00CE4F3A">
      <w:pPr>
        <w:spacing w:line="360" w:lineRule="auto"/>
        <w:jc w:val="both"/>
        <w:rPr>
          <w:rFonts w:eastAsia="Times New Roman"/>
          <w:sz w:val="22"/>
          <w:szCs w:val="22"/>
          <w:lang w:val="en-US"/>
        </w:rPr>
      </w:pPr>
      <w:r w:rsidRPr="00CE4F3A">
        <w:rPr>
          <w:rFonts w:eastAsia="Times New Roman"/>
          <w:b/>
          <w:sz w:val="22"/>
          <w:szCs w:val="22"/>
          <w:lang w:val="en-US"/>
        </w:rPr>
        <w:t xml:space="preserve"> </w:t>
      </w:r>
      <w:r w:rsidR="00940D19">
        <w:rPr>
          <w:rFonts w:eastAsia="Times New Roman"/>
          <w:b/>
          <w:sz w:val="22"/>
          <w:szCs w:val="22"/>
          <w:lang w:val="en-US"/>
        </w:rPr>
        <w:tab/>
      </w:r>
      <w:r w:rsidR="00940D19">
        <w:rPr>
          <w:rFonts w:eastAsia="Times New Roman"/>
          <w:b/>
          <w:sz w:val="22"/>
          <w:szCs w:val="22"/>
          <w:lang w:val="en-US"/>
        </w:rPr>
        <w:tab/>
      </w:r>
      <w:r w:rsidR="00940D19">
        <w:rPr>
          <w:rFonts w:eastAsia="Times New Roman"/>
          <w:b/>
          <w:sz w:val="22"/>
          <w:szCs w:val="22"/>
          <w:lang w:val="en-US"/>
        </w:rPr>
        <w:tab/>
      </w:r>
      <w:r w:rsidR="00940D19">
        <w:rPr>
          <w:rFonts w:eastAsia="Times New Roman"/>
          <w:b/>
          <w:sz w:val="22"/>
          <w:szCs w:val="22"/>
          <w:lang w:val="en-US"/>
        </w:rPr>
        <w:tab/>
      </w:r>
      <w:r w:rsidR="00940D19">
        <w:rPr>
          <w:rFonts w:eastAsia="Times New Roman"/>
          <w:b/>
          <w:sz w:val="22"/>
          <w:szCs w:val="22"/>
          <w:lang w:val="en-US"/>
        </w:rPr>
        <w:tab/>
      </w:r>
      <w:r w:rsidR="00940D19">
        <w:rPr>
          <w:rFonts w:eastAsia="Times New Roman"/>
          <w:b/>
          <w:sz w:val="22"/>
          <w:szCs w:val="22"/>
          <w:lang w:val="en-US"/>
        </w:rPr>
        <w:tab/>
      </w:r>
      <w:r w:rsidR="00940D19">
        <w:rPr>
          <w:rFonts w:eastAsia="Times New Roman"/>
          <w:b/>
          <w:sz w:val="22"/>
          <w:szCs w:val="22"/>
          <w:lang w:val="en-US"/>
        </w:rPr>
        <w:tab/>
      </w:r>
      <w:r w:rsidR="00940D19" w:rsidRPr="00940D19">
        <w:rPr>
          <w:rFonts w:eastAsia="Times New Roman"/>
          <w:sz w:val="22"/>
          <w:szCs w:val="22"/>
          <w:lang w:val="en-US"/>
        </w:rPr>
        <w:t>Venice, 20</w:t>
      </w:r>
      <w:r w:rsidR="00940D19" w:rsidRPr="00940D19">
        <w:rPr>
          <w:rFonts w:eastAsia="Times New Roman"/>
          <w:sz w:val="22"/>
          <w:szCs w:val="22"/>
          <w:vertAlign w:val="superscript"/>
          <w:lang w:val="en-US"/>
        </w:rPr>
        <w:t>th</w:t>
      </w:r>
      <w:r w:rsidR="00940D19" w:rsidRPr="00940D19">
        <w:rPr>
          <w:rFonts w:eastAsia="Times New Roman"/>
          <w:sz w:val="22"/>
          <w:szCs w:val="22"/>
          <w:lang w:val="en-US"/>
        </w:rPr>
        <w:t xml:space="preserve"> November 2017</w:t>
      </w:r>
    </w:p>
    <w:p w:rsidR="00940D19" w:rsidRPr="00940D19" w:rsidRDefault="00940D19" w:rsidP="00CE4F3A">
      <w:pPr>
        <w:spacing w:line="360" w:lineRule="auto"/>
        <w:jc w:val="both"/>
        <w:rPr>
          <w:rFonts w:eastAsia="Times New Roman"/>
          <w:sz w:val="22"/>
          <w:szCs w:val="22"/>
          <w:lang w:val="en-US"/>
        </w:rPr>
      </w:pPr>
    </w:p>
    <w:p w:rsidR="00CE4F3A" w:rsidRPr="00CE4F3A" w:rsidRDefault="00CE4F3A" w:rsidP="00CE4F3A">
      <w:pPr>
        <w:spacing w:line="360" w:lineRule="auto"/>
        <w:jc w:val="both"/>
        <w:rPr>
          <w:rFonts w:eastAsia="Times New Roman"/>
          <w:b/>
          <w:i/>
          <w:sz w:val="22"/>
          <w:szCs w:val="22"/>
          <w:lang w:val="en-US"/>
        </w:rPr>
      </w:pPr>
      <w:r w:rsidRPr="00CE4F3A">
        <w:rPr>
          <w:rFonts w:eastAsia="Times New Roman"/>
          <w:b/>
          <w:sz w:val="22"/>
          <w:szCs w:val="22"/>
          <w:lang w:val="en-US"/>
        </w:rPr>
        <w:t xml:space="preserve">Call for Submissions for </w:t>
      </w:r>
      <w:r w:rsidRPr="00CE4F3A">
        <w:rPr>
          <w:rFonts w:eastAsia="Times New Roman"/>
          <w:b/>
          <w:i/>
          <w:sz w:val="22"/>
          <w:szCs w:val="22"/>
          <w:lang w:val="en-US"/>
        </w:rPr>
        <w:t xml:space="preserve">Ca’ </w:t>
      </w:r>
      <w:proofErr w:type="spellStart"/>
      <w:r w:rsidRPr="00CE4F3A">
        <w:rPr>
          <w:rFonts w:eastAsia="Times New Roman"/>
          <w:b/>
          <w:i/>
          <w:sz w:val="22"/>
          <w:szCs w:val="22"/>
          <w:lang w:val="en-US"/>
        </w:rPr>
        <w:t>Foscari</w:t>
      </w:r>
      <w:proofErr w:type="spellEnd"/>
      <w:r w:rsidRPr="00CE4F3A">
        <w:rPr>
          <w:rFonts w:eastAsia="Times New Roman"/>
          <w:b/>
          <w:i/>
          <w:sz w:val="22"/>
          <w:szCs w:val="22"/>
          <w:lang w:val="en-US"/>
        </w:rPr>
        <w:t xml:space="preserve"> Annals </w:t>
      </w:r>
      <w:r w:rsidR="00DD23C7">
        <w:rPr>
          <w:rFonts w:eastAsia="Times New Roman"/>
          <w:b/>
          <w:i/>
          <w:sz w:val="22"/>
          <w:szCs w:val="22"/>
          <w:lang w:val="en-US"/>
        </w:rPr>
        <w:t>(</w:t>
      </w:r>
      <w:r w:rsidRPr="00CE4F3A">
        <w:rPr>
          <w:rFonts w:eastAsia="Times New Roman"/>
          <w:b/>
          <w:i/>
          <w:sz w:val="22"/>
          <w:szCs w:val="22"/>
          <w:lang w:val="en-US"/>
        </w:rPr>
        <w:t>Western  Languages, Literatures, Culture, and History Section</w:t>
      </w:r>
      <w:r w:rsidR="00DD23C7">
        <w:rPr>
          <w:rFonts w:eastAsia="Times New Roman"/>
          <w:b/>
          <w:i/>
          <w:sz w:val="22"/>
          <w:szCs w:val="22"/>
          <w:lang w:val="en-US"/>
        </w:rPr>
        <w:t>)</w:t>
      </w:r>
    </w:p>
    <w:p w:rsidR="00210DBC" w:rsidRDefault="00210DBC" w:rsidP="00CE4F3A">
      <w:pPr>
        <w:spacing w:line="360" w:lineRule="auto"/>
        <w:jc w:val="both"/>
        <w:rPr>
          <w:rFonts w:eastAsia="Times New Roman"/>
          <w:sz w:val="22"/>
          <w:szCs w:val="22"/>
          <w:lang w:val="en-US"/>
        </w:rPr>
      </w:pPr>
    </w:p>
    <w:p w:rsidR="00CE4F3A" w:rsidRPr="00CE4F3A" w:rsidRDefault="00CE4F3A" w:rsidP="00CE4F3A">
      <w:pPr>
        <w:spacing w:line="360" w:lineRule="auto"/>
        <w:jc w:val="both"/>
        <w:rPr>
          <w:rFonts w:eastAsia="Times New Roman"/>
          <w:sz w:val="22"/>
          <w:szCs w:val="22"/>
          <w:lang w:val="en-US"/>
        </w:rPr>
      </w:pPr>
      <w:proofErr w:type="spellStart"/>
      <w:r w:rsidRPr="00CE4F3A">
        <w:rPr>
          <w:rFonts w:eastAsia="Times New Roman"/>
          <w:i/>
          <w:sz w:val="22"/>
          <w:szCs w:val="22"/>
          <w:lang w:val="en-US"/>
        </w:rPr>
        <w:t>Annali</w:t>
      </w:r>
      <w:proofErr w:type="spellEnd"/>
      <w:r w:rsidRPr="00CE4F3A">
        <w:rPr>
          <w:rFonts w:eastAsia="Times New Roman"/>
          <w:i/>
          <w:sz w:val="22"/>
          <w:szCs w:val="22"/>
          <w:lang w:val="en-US"/>
        </w:rPr>
        <w:t xml:space="preserve"> </w:t>
      </w:r>
      <w:proofErr w:type="spellStart"/>
      <w:r w:rsidRPr="00CE4F3A">
        <w:rPr>
          <w:rFonts w:eastAsia="Times New Roman"/>
          <w:i/>
          <w:sz w:val="22"/>
          <w:szCs w:val="22"/>
          <w:lang w:val="en-US"/>
        </w:rPr>
        <w:t>di</w:t>
      </w:r>
      <w:proofErr w:type="spellEnd"/>
      <w:r w:rsidRPr="00CE4F3A">
        <w:rPr>
          <w:rFonts w:eastAsia="Times New Roman"/>
          <w:i/>
          <w:sz w:val="22"/>
          <w:szCs w:val="22"/>
          <w:lang w:val="en-US"/>
        </w:rPr>
        <w:t xml:space="preserve"> Ca’ </w:t>
      </w:r>
      <w:proofErr w:type="spellStart"/>
      <w:r w:rsidRPr="00CE4F3A">
        <w:rPr>
          <w:rFonts w:eastAsia="Times New Roman"/>
          <w:i/>
          <w:sz w:val="22"/>
          <w:szCs w:val="22"/>
          <w:lang w:val="en-US"/>
        </w:rPr>
        <w:t>Foscari</w:t>
      </w:r>
      <w:proofErr w:type="spellEnd"/>
      <w:r w:rsidRPr="00CE4F3A">
        <w:rPr>
          <w:rFonts w:eastAsia="Times New Roman"/>
          <w:i/>
          <w:sz w:val="22"/>
          <w:szCs w:val="22"/>
          <w:lang w:val="en-US"/>
        </w:rPr>
        <w:t xml:space="preserve">. </w:t>
      </w:r>
      <w:proofErr w:type="spellStart"/>
      <w:r w:rsidRPr="00CE4F3A">
        <w:rPr>
          <w:rFonts w:eastAsia="Times New Roman"/>
          <w:i/>
          <w:sz w:val="22"/>
          <w:szCs w:val="22"/>
          <w:lang w:val="en-US"/>
        </w:rPr>
        <w:t>Serie</w:t>
      </w:r>
      <w:proofErr w:type="spellEnd"/>
      <w:r w:rsidRPr="00CE4F3A">
        <w:rPr>
          <w:rFonts w:eastAsia="Times New Roman"/>
          <w:i/>
          <w:sz w:val="22"/>
          <w:szCs w:val="22"/>
          <w:lang w:val="en-US"/>
        </w:rPr>
        <w:t xml:space="preserve"> </w:t>
      </w:r>
      <w:proofErr w:type="spellStart"/>
      <w:r w:rsidRPr="00CE4F3A">
        <w:rPr>
          <w:rFonts w:eastAsia="Times New Roman"/>
          <w:i/>
          <w:sz w:val="22"/>
          <w:szCs w:val="22"/>
          <w:lang w:val="en-US"/>
        </w:rPr>
        <w:t>occidentale</w:t>
      </w:r>
      <w:proofErr w:type="spellEnd"/>
      <w:r w:rsidRPr="00CE4F3A">
        <w:rPr>
          <w:rFonts w:eastAsia="Times New Roman"/>
          <w:i/>
          <w:sz w:val="22"/>
          <w:szCs w:val="22"/>
          <w:lang w:val="en-US"/>
        </w:rPr>
        <w:t xml:space="preserve"> </w:t>
      </w:r>
      <w:r w:rsidRPr="00CE4F3A">
        <w:rPr>
          <w:rFonts w:eastAsia="Times New Roman"/>
          <w:sz w:val="22"/>
          <w:szCs w:val="22"/>
          <w:lang w:val="en-US"/>
        </w:rPr>
        <w:t>is an</w:t>
      </w:r>
      <w:r w:rsidRPr="00CE4F3A">
        <w:rPr>
          <w:sz w:val="22"/>
          <w:szCs w:val="22"/>
          <w:lang w:val="en-US"/>
        </w:rPr>
        <w:t xml:space="preserve"> open-access annual online journal of peer-reviewed academic articles </w:t>
      </w:r>
      <w:r w:rsidRPr="00CE4F3A">
        <w:rPr>
          <w:rFonts w:eastAsia="Times New Roman"/>
          <w:sz w:val="22"/>
          <w:szCs w:val="22"/>
          <w:lang w:val="en-US"/>
        </w:rPr>
        <w:t>which was first published in 1962.</w:t>
      </w:r>
    </w:p>
    <w:p w:rsidR="00CE4F3A" w:rsidRPr="00CE4F3A" w:rsidRDefault="00CE4F3A" w:rsidP="00CE4F3A">
      <w:pPr>
        <w:spacing w:line="360" w:lineRule="auto"/>
        <w:jc w:val="both"/>
        <w:rPr>
          <w:rFonts w:eastAsia="Times New Roman"/>
          <w:sz w:val="22"/>
          <w:szCs w:val="22"/>
          <w:lang w:val="en-US"/>
        </w:rPr>
      </w:pPr>
      <w:r w:rsidRPr="00CE4F3A">
        <w:rPr>
          <w:rFonts w:eastAsia="Times New Roman"/>
          <w:sz w:val="22"/>
          <w:szCs w:val="22"/>
          <w:lang w:val="en-US"/>
        </w:rPr>
        <w:t>The journal provides a voice for the Department of Linguistics and Comparative Cultural Studies, it is international in outlook, and accepts contributions  both from established Italian and foreign academics and from younger scholars. The web page</w:t>
      </w:r>
    </w:p>
    <w:p w:rsidR="00CE4F3A" w:rsidRPr="00CE4F3A" w:rsidRDefault="00CE4F3A" w:rsidP="00CE4F3A">
      <w:pPr>
        <w:spacing w:line="360" w:lineRule="auto"/>
        <w:jc w:val="both"/>
        <w:rPr>
          <w:rFonts w:eastAsia="Times New Roman"/>
          <w:sz w:val="22"/>
          <w:szCs w:val="22"/>
          <w:lang w:val="en-US"/>
        </w:rPr>
      </w:pPr>
      <w:r w:rsidRPr="00CE4F3A">
        <w:rPr>
          <w:rFonts w:eastAsia="Times New Roman"/>
          <w:sz w:val="22"/>
          <w:szCs w:val="22"/>
          <w:lang w:val="en-US"/>
        </w:rPr>
        <w:t>http://edizionicafoscari.unive.it/en/edizioni/riviste/annali-di-ca-foscari-serie-occidentale/ provides information about the journal’s aims and research areas and the names of members of the editorial committee.</w:t>
      </w:r>
    </w:p>
    <w:p w:rsidR="00CE4F3A" w:rsidRPr="00CE4F3A" w:rsidRDefault="00CE4F3A" w:rsidP="00CE4F3A">
      <w:pPr>
        <w:autoSpaceDE w:val="0"/>
        <w:autoSpaceDN w:val="0"/>
        <w:adjustRightInd w:val="0"/>
        <w:spacing w:line="360" w:lineRule="auto"/>
        <w:jc w:val="both"/>
        <w:rPr>
          <w:rFonts w:eastAsia="Times New Roman"/>
          <w:sz w:val="22"/>
          <w:szCs w:val="22"/>
          <w:lang w:val="en-US"/>
        </w:rPr>
      </w:pPr>
      <w:r w:rsidRPr="00CE4F3A">
        <w:rPr>
          <w:rFonts w:eastAsia="Times New Roman"/>
          <w:sz w:val="22"/>
          <w:szCs w:val="22"/>
          <w:lang w:val="en-US"/>
        </w:rPr>
        <w:t xml:space="preserve">The journal comprises two sections: the first on Languages, Culture, and History, the second on Linguistics. </w:t>
      </w:r>
    </w:p>
    <w:p w:rsidR="00CE4F3A" w:rsidRPr="00CE4F3A" w:rsidRDefault="00CE4F3A" w:rsidP="00CE4F3A">
      <w:pPr>
        <w:autoSpaceDE w:val="0"/>
        <w:autoSpaceDN w:val="0"/>
        <w:adjustRightInd w:val="0"/>
        <w:spacing w:line="360" w:lineRule="auto"/>
        <w:jc w:val="both"/>
        <w:rPr>
          <w:rFonts w:eastAsia="Times New Roman"/>
          <w:sz w:val="22"/>
          <w:szCs w:val="22"/>
          <w:lang w:val="en-US"/>
        </w:rPr>
      </w:pPr>
    </w:p>
    <w:p w:rsidR="00CE4F3A" w:rsidRPr="00CE4F3A" w:rsidRDefault="00CE4F3A" w:rsidP="00CE4F3A">
      <w:pPr>
        <w:autoSpaceDE w:val="0"/>
        <w:autoSpaceDN w:val="0"/>
        <w:adjustRightInd w:val="0"/>
        <w:spacing w:line="360" w:lineRule="auto"/>
        <w:jc w:val="both"/>
        <w:rPr>
          <w:rFonts w:eastAsia="Times New Roman"/>
          <w:sz w:val="22"/>
          <w:szCs w:val="22"/>
          <w:lang w:val="en-US"/>
        </w:rPr>
      </w:pPr>
      <w:r w:rsidRPr="00CE4F3A">
        <w:rPr>
          <w:rFonts w:eastAsia="Times New Roman"/>
          <w:sz w:val="22"/>
          <w:szCs w:val="22"/>
          <w:lang w:val="en-US"/>
        </w:rPr>
        <w:t>The Western Languages and Literatures Section of the journal welcomes contributions in English, Albanese, Basque, Bulgarian, Catalan, Czech, French, modern Greek, German, Polish, Portuguese, Romanian, Russian, Serbian-Croatian, Slovenian, Spanish, and Swedish.</w:t>
      </w:r>
    </w:p>
    <w:p w:rsidR="00CE4F3A" w:rsidRPr="00CE4F3A" w:rsidRDefault="00CE4F3A" w:rsidP="00CE4F3A">
      <w:pPr>
        <w:autoSpaceDE w:val="0"/>
        <w:autoSpaceDN w:val="0"/>
        <w:adjustRightInd w:val="0"/>
        <w:spacing w:line="360" w:lineRule="auto"/>
        <w:jc w:val="both"/>
        <w:rPr>
          <w:sz w:val="22"/>
          <w:szCs w:val="22"/>
          <w:lang w:val="en-GB"/>
        </w:rPr>
      </w:pPr>
    </w:p>
    <w:p w:rsidR="00CE4F3A" w:rsidRPr="00CE4F3A" w:rsidRDefault="00CE4F3A" w:rsidP="00CE4F3A">
      <w:pPr>
        <w:spacing w:line="360" w:lineRule="auto"/>
        <w:jc w:val="both"/>
        <w:rPr>
          <w:rFonts w:eastAsia="Times New Roman"/>
          <w:sz w:val="22"/>
          <w:szCs w:val="22"/>
          <w:lang w:val="en-US"/>
        </w:rPr>
      </w:pPr>
      <w:r w:rsidRPr="00CE4F3A">
        <w:rPr>
          <w:rFonts w:eastAsia="Times New Roman"/>
          <w:sz w:val="22"/>
          <w:szCs w:val="22"/>
          <w:lang w:val="en-US"/>
        </w:rPr>
        <w:t>The journal is currently seeking submissions for the next issue, which has a planned publication date of Autumn 2018. Proposals will be evaluated by the Editor and the Editorial Board on the basis of their pertinence to the research areas covered by the Department.</w:t>
      </w:r>
      <w:r>
        <w:rPr>
          <w:rFonts w:eastAsia="Times New Roman"/>
          <w:sz w:val="22"/>
          <w:szCs w:val="22"/>
          <w:lang w:val="en-US"/>
        </w:rPr>
        <w:t xml:space="preserve"> </w:t>
      </w:r>
      <w:r w:rsidRPr="00CE4F3A">
        <w:rPr>
          <w:rFonts w:eastAsia="Times New Roman"/>
          <w:sz w:val="22"/>
          <w:szCs w:val="22"/>
          <w:lang w:val="en-US"/>
        </w:rPr>
        <w:t xml:space="preserve">Articles, including footnotes and references section, should not exceed </w:t>
      </w:r>
      <w:r w:rsidRPr="00CE4F3A">
        <w:rPr>
          <w:sz w:val="22"/>
          <w:szCs w:val="22"/>
          <w:lang w:val="en-US"/>
        </w:rPr>
        <w:t>50.000 strokes (</w:t>
      </w:r>
      <w:r w:rsidRPr="00CE4F3A">
        <w:rPr>
          <w:rFonts w:eastAsia="Times New Roman"/>
          <w:sz w:val="22"/>
          <w:szCs w:val="22"/>
          <w:lang w:val="en-US"/>
        </w:rPr>
        <w:t xml:space="preserve">including spaces). </w:t>
      </w:r>
    </w:p>
    <w:p w:rsidR="00CE4F3A" w:rsidRPr="00CE4F3A" w:rsidRDefault="00CE4F3A" w:rsidP="00CE4F3A">
      <w:pPr>
        <w:autoSpaceDE w:val="0"/>
        <w:autoSpaceDN w:val="0"/>
        <w:adjustRightInd w:val="0"/>
        <w:spacing w:line="360" w:lineRule="auto"/>
        <w:jc w:val="both"/>
        <w:rPr>
          <w:bCs/>
          <w:sz w:val="22"/>
          <w:szCs w:val="22"/>
          <w:lang w:val="en-GB"/>
        </w:rPr>
      </w:pPr>
    </w:p>
    <w:p w:rsidR="00CE4F3A" w:rsidRPr="00CE4F3A" w:rsidRDefault="00CE4F3A" w:rsidP="00CE4F3A">
      <w:pPr>
        <w:autoSpaceDE w:val="0"/>
        <w:autoSpaceDN w:val="0"/>
        <w:adjustRightInd w:val="0"/>
        <w:spacing w:line="360" w:lineRule="auto"/>
        <w:jc w:val="both"/>
        <w:rPr>
          <w:sz w:val="22"/>
          <w:szCs w:val="22"/>
          <w:lang w:val="en-GB"/>
        </w:rPr>
      </w:pPr>
      <w:r w:rsidRPr="00CE4F3A">
        <w:rPr>
          <w:rFonts w:eastAsia="Times New Roman"/>
          <w:sz w:val="22"/>
          <w:szCs w:val="22"/>
          <w:lang w:val="en-US"/>
        </w:rPr>
        <w:t>All articles should be accompanied by an abstract in English (1500 strokes, including spaces). All abstracts should be followed by four key words and by a short biographical note in English (</w:t>
      </w:r>
      <w:r w:rsidRPr="00CE4F3A">
        <w:rPr>
          <w:sz w:val="22"/>
          <w:szCs w:val="22"/>
          <w:lang w:val="en-US"/>
        </w:rPr>
        <w:t>1000 strokes, including spaces).</w:t>
      </w:r>
      <w:r>
        <w:rPr>
          <w:sz w:val="22"/>
          <w:szCs w:val="22"/>
          <w:lang w:val="en-US"/>
        </w:rPr>
        <w:t xml:space="preserve"> </w:t>
      </w:r>
    </w:p>
    <w:p w:rsidR="00CE4F3A" w:rsidRPr="00CE4F3A" w:rsidRDefault="00CE4F3A" w:rsidP="00CE4F3A">
      <w:pPr>
        <w:autoSpaceDE w:val="0"/>
        <w:autoSpaceDN w:val="0"/>
        <w:adjustRightInd w:val="0"/>
        <w:spacing w:line="360" w:lineRule="auto"/>
        <w:jc w:val="both"/>
        <w:rPr>
          <w:sz w:val="22"/>
          <w:szCs w:val="22"/>
          <w:lang w:val="en-US"/>
        </w:rPr>
      </w:pPr>
      <w:r w:rsidRPr="00CE4F3A">
        <w:rPr>
          <w:sz w:val="22"/>
          <w:szCs w:val="22"/>
          <w:lang w:val="en-US"/>
        </w:rPr>
        <w:t xml:space="preserve">Any visual material submitted should be accompanied by captions and an authorization for reproduction as follows “per </w:t>
      </w:r>
      <w:proofErr w:type="spellStart"/>
      <w:r w:rsidRPr="00CE4F3A">
        <w:rPr>
          <w:sz w:val="22"/>
          <w:szCs w:val="22"/>
          <w:lang w:val="en-US"/>
        </w:rPr>
        <w:t>uso</w:t>
      </w:r>
      <w:proofErr w:type="spellEnd"/>
      <w:r w:rsidRPr="00CE4F3A">
        <w:rPr>
          <w:sz w:val="22"/>
          <w:szCs w:val="22"/>
          <w:lang w:val="en-US"/>
        </w:rPr>
        <w:t xml:space="preserve"> </w:t>
      </w:r>
      <w:proofErr w:type="spellStart"/>
      <w:r w:rsidRPr="00CE4F3A">
        <w:rPr>
          <w:sz w:val="22"/>
          <w:szCs w:val="22"/>
          <w:lang w:val="en-US"/>
        </w:rPr>
        <w:t>di</w:t>
      </w:r>
      <w:proofErr w:type="spellEnd"/>
      <w:r w:rsidRPr="00CE4F3A">
        <w:rPr>
          <w:sz w:val="22"/>
          <w:szCs w:val="22"/>
          <w:lang w:val="en-US"/>
        </w:rPr>
        <w:t xml:space="preserve"> </w:t>
      </w:r>
      <w:proofErr w:type="spellStart"/>
      <w:r w:rsidRPr="00CE4F3A">
        <w:rPr>
          <w:sz w:val="22"/>
          <w:szCs w:val="22"/>
          <w:lang w:val="en-US"/>
        </w:rPr>
        <w:t>critica</w:t>
      </w:r>
      <w:proofErr w:type="spellEnd"/>
      <w:r w:rsidRPr="00CE4F3A">
        <w:rPr>
          <w:sz w:val="22"/>
          <w:szCs w:val="22"/>
          <w:lang w:val="en-US"/>
        </w:rPr>
        <w:t xml:space="preserve">, a </w:t>
      </w:r>
      <w:proofErr w:type="spellStart"/>
      <w:r w:rsidRPr="00CE4F3A">
        <w:rPr>
          <w:sz w:val="22"/>
          <w:szCs w:val="22"/>
          <w:lang w:val="en-US"/>
        </w:rPr>
        <w:t>scopi</w:t>
      </w:r>
      <w:proofErr w:type="spellEnd"/>
      <w:r w:rsidRPr="00CE4F3A">
        <w:rPr>
          <w:sz w:val="22"/>
          <w:szCs w:val="22"/>
          <w:lang w:val="en-US"/>
        </w:rPr>
        <w:t xml:space="preserve"> </w:t>
      </w:r>
      <w:proofErr w:type="spellStart"/>
      <w:r w:rsidRPr="00CE4F3A">
        <w:rPr>
          <w:sz w:val="22"/>
          <w:szCs w:val="22"/>
          <w:lang w:val="en-US"/>
        </w:rPr>
        <w:t>di</w:t>
      </w:r>
      <w:proofErr w:type="spellEnd"/>
      <w:r w:rsidRPr="00CE4F3A">
        <w:rPr>
          <w:sz w:val="22"/>
          <w:szCs w:val="22"/>
          <w:lang w:val="en-US"/>
        </w:rPr>
        <w:t xml:space="preserve"> </w:t>
      </w:r>
      <w:proofErr w:type="spellStart"/>
      <w:r w:rsidRPr="00CE4F3A">
        <w:rPr>
          <w:sz w:val="22"/>
          <w:szCs w:val="22"/>
          <w:lang w:val="en-US"/>
        </w:rPr>
        <w:t>ricerca</w:t>
      </w:r>
      <w:proofErr w:type="spellEnd"/>
      <w:r w:rsidRPr="00CE4F3A">
        <w:rPr>
          <w:sz w:val="22"/>
          <w:szCs w:val="22"/>
          <w:lang w:val="en-US"/>
        </w:rPr>
        <w:t xml:space="preserve"> </w:t>
      </w:r>
      <w:proofErr w:type="spellStart"/>
      <w:r w:rsidRPr="00CE4F3A">
        <w:rPr>
          <w:sz w:val="22"/>
          <w:szCs w:val="22"/>
          <w:lang w:val="en-US"/>
        </w:rPr>
        <w:t>scientifica</w:t>
      </w:r>
      <w:proofErr w:type="spellEnd"/>
      <w:r w:rsidRPr="00CE4F3A">
        <w:rPr>
          <w:sz w:val="22"/>
          <w:szCs w:val="22"/>
          <w:lang w:val="en-US"/>
        </w:rPr>
        <w:t xml:space="preserve"> e con </w:t>
      </w:r>
      <w:proofErr w:type="spellStart"/>
      <w:r w:rsidRPr="00CE4F3A">
        <w:rPr>
          <w:sz w:val="22"/>
          <w:szCs w:val="22"/>
          <w:lang w:val="en-US"/>
        </w:rPr>
        <w:t>finalità</w:t>
      </w:r>
      <w:proofErr w:type="spellEnd"/>
      <w:r w:rsidRPr="00CE4F3A">
        <w:rPr>
          <w:sz w:val="22"/>
          <w:szCs w:val="22"/>
          <w:lang w:val="en-US"/>
        </w:rPr>
        <w:t xml:space="preserve"> illustrative e non </w:t>
      </w:r>
      <w:proofErr w:type="spellStart"/>
      <w:r w:rsidRPr="00CE4F3A">
        <w:rPr>
          <w:sz w:val="22"/>
          <w:szCs w:val="22"/>
          <w:lang w:val="en-US"/>
        </w:rPr>
        <w:t>commerciali</w:t>
      </w:r>
      <w:proofErr w:type="spellEnd"/>
      <w:r w:rsidRPr="00CE4F3A">
        <w:rPr>
          <w:sz w:val="22"/>
          <w:szCs w:val="22"/>
          <w:lang w:val="en-US"/>
        </w:rPr>
        <w:t xml:space="preserve">”, which the author will have previously obtained from the copyright holder, if appropriate. </w:t>
      </w:r>
    </w:p>
    <w:p w:rsidR="00CE4F3A" w:rsidRPr="00CE4F3A" w:rsidRDefault="00CE4F3A" w:rsidP="00CE4F3A">
      <w:pPr>
        <w:autoSpaceDE w:val="0"/>
        <w:autoSpaceDN w:val="0"/>
        <w:adjustRightInd w:val="0"/>
        <w:spacing w:line="360" w:lineRule="auto"/>
        <w:jc w:val="both"/>
        <w:rPr>
          <w:rFonts w:eastAsia="Times New Roman"/>
          <w:sz w:val="22"/>
          <w:szCs w:val="22"/>
          <w:lang w:val="en-US"/>
        </w:rPr>
      </w:pPr>
    </w:p>
    <w:p w:rsidR="00CE4F3A" w:rsidRPr="00CE4F3A" w:rsidRDefault="00CE4F3A" w:rsidP="00CE4F3A">
      <w:pPr>
        <w:autoSpaceDE w:val="0"/>
        <w:autoSpaceDN w:val="0"/>
        <w:adjustRightInd w:val="0"/>
        <w:spacing w:line="360" w:lineRule="auto"/>
        <w:jc w:val="both"/>
        <w:rPr>
          <w:rFonts w:eastAsia="Times New Roman"/>
          <w:sz w:val="22"/>
          <w:szCs w:val="22"/>
          <w:lang w:val="en-US"/>
        </w:rPr>
      </w:pPr>
      <w:r w:rsidRPr="00CE4F3A">
        <w:rPr>
          <w:rFonts w:eastAsia="Times New Roman"/>
          <w:sz w:val="22"/>
          <w:szCs w:val="22"/>
          <w:lang w:val="en-US"/>
        </w:rPr>
        <w:lastRenderedPageBreak/>
        <w:t>Submissions are only accepted for consideration if articles meet the style requirements of the journal.</w:t>
      </w:r>
    </w:p>
    <w:p w:rsidR="00CE4F3A" w:rsidRDefault="00CE4F3A" w:rsidP="00CE4F3A">
      <w:pPr>
        <w:autoSpaceDE w:val="0"/>
        <w:autoSpaceDN w:val="0"/>
        <w:adjustRightInd w:val="0"/>
        <w:spacing w:line="360" w:lineRule="auto"/>
        <w:jc w:val="both"/>
        <w:rPr>
          <w:rFonts w:eastAsia="Times New Roman"/>
          <w:sz w:val="22"/>
          <w:szCs w:val="22"/>
          <w:lang w:val="en-US"/>
        </w:rPr>
      </w:pPr>
      <w:r w:rsidRPr="00CE4F3A">
        <w:rPr>
          <w:rFonts w:eastAsia="Times New Roman"/>
          <w:sz w:val="22"/>
          <w:szCs w:val="22"/>
          <w:lang w:val="en-US"/>
        </w:rPr>
        <w:t>In addition to full-length articles, the journal also publishes reviews of significant recent or forthcoming works, in Italian or in English (maximum two pages per review).</w:t>
      </w:r>
    </w:p>
    <w:p w:rsidR="00CE4F3A" w:rsidRPr="00CE4F3A" w:rsidRDefault="00CE4F3A" w:rsidP="00CE4F3A">
      <w:pPr>
        <w:autoSpaceDE w:val="0"/>
        <w:autoSpaceDN w:val="0"/>
        <w:adjustRightInd w:val="0"/>
        <w:spacing w:line="360" w:lineRule="auto"/>
        <w:jc w:val="both"/>
        <w:rPr>
          <w:rFonts w:eastAsia="Times New Roman"/>
          <w:sz w:val="22"/>
          <w:szCs w:val="22"/>
          <w:lang w:val="en-US"/>
        </w:rPr>
      </w:pPr>
    </w:p>
    <w:p w:rsidR="00CE4F3A" w:rsidRPr="00CE4F3A" w:rsidRDefault="00CE4F3A" w:rsidP="00CE4F3A">
      <w:pPr>
        <w:autoSpaceDE w:val="0"/>
        <w:autoSpaceDN w:val="0"/>
        <w:adjustRightInd w:val="0"/>
        <w:spacing w:line="360" w:lineRule="auto"/>
        <w:jc w:val="both"/>
        <w:rPr>
          <w:rFonts w:eastAsia="Times New Roman"/>
          <w:sz w:val="22"/>
          <w:szCs w:val="22"/>
          <w:lang w:val="en-US"/>
        </w:rPr>
      </w:pPr>
      <w:r w:rsidRPr="00CE4F3A">
        <w:rPr>
          <w:rFonts w:eastAsia="Times New Roman"/>
          <w:sz w:val="22"/>
          <w:szCs w:val="22"/>
          <w:lang w:val="en-US"/>
        </w:rPr>
        <w:t>All contributions should be sent to:</w:t>
      </w:r>
    </w:p>
    <w:p w:rsidR="00CE4F3A" w:rsidRPr="00CE4F3A" w:rsidRDefault="00CE4F3A" w:rsidP="00CE4F3A">
      <w:pPr>
        <w:pStyle w:val="Default"/>
        <w:jc w:val="both"/>
        <w:rPr>
          <w:sz w:val="22"/>
          <w:szCs w:val="22"/>
          <w:lang w:val="en-US"/>
        </w:rPr>
      </w:pPr>
      <w:r w:rsidRPr="00CE4F3A">
        <w:rPr>
          <w:sz w:val="22"/>
          <w:szCs w:val="22"/>
          <w:lang w:val="en-US"/>
        </w:rPr>
        <w:t xml:space="preserve">annali.occidentali@unive.it </w:t>
      </w:r>
    </w:p>
    <w:p w:rsidR="00CE4F3A" w:rsidRPr="00CE4F3A" w:rsidRDefault="00CE4F3A" w:rsidP="00CE4F3A">
      <w:pPr>
        <w:autoSpaceDE w:val="0"/>
        <w:autoSpaceDN w:val="0"/>
        <w:adjustRightInd w:val="0"/>
        <w:spacing w:line="360" w:lineRule="auto"/>
        <w:jc w:val="both"/>
        <w:rPr>
          <w:rFonts w:eastAsia="Times New Roman"/>
          <w:sz w:val="22"/>
          <w:szCs w:val="22"/>
          <w:lang w:val="en-US"/>
        </w:rPr>
      </w:pPr>
    </w:p>
    <w:p w:rsidR="00CE4F3A" w:rsidRPr="00CE4F3A" w:rsidRDefault="00CE4F3A" w:rsidP="00CE4F3A">
      <w:pPr>
        <w:autoSpaceDE w:val="0"/>
        <w:autoSpaceDN w:val="0"/>
        <w:adjustRightInd w:val="0"/>
        <w:spacing w:line="360" w:lineRule="auto"/>
        <w:jc w:val="both"/>
        <w:rPr>
          <w:bCs/>
          <w:sz w:val="22"/>
          <w:szCs w:val="22"/>
          <w:lang w:val="en-GB"/>
        </w:rPr>
      </w:pPr>
      <w:r w:rsidRPr="00CE4F3A">
        <w:rPr>
          <w:rFonts w:eastAsia="Times New Roman"/>
          <w:sz w:val="22"/>
          <w:szCs w:val="22"/>
          <w:lang w:val="en-US"/>
        </w:rPr>
        <w:t>When you email your submission, please indicate clearly which section of the journal your article or review is intended for.</w:t>
      </w:r>
    </w:p>
    <w:p w:rsidR="00CE4F3A" w:rsidRPr="00CE4F3A" w:rsidRDefault="00CE4F3A" w:rsidP="00CE4F3A">
      <w:pPr>
        <w:spacing w:line="360" w:lineRule="auto"/>
        <w:jc w:val="both"/>
        <w:rPr>
          <w:rFonts w:eastAsia="Times New Roman"/>
          <w:sz w:val="22"/>
          <w:szCs w:val="22"/>
          <w:lang w:val="en-US"/>
        </w:rPr>
      </w:pPr>
    </w:p>
    <w:p w:rsidR="00CE4F3A" w:rsidRPr="00CE4F3A" w:rsidRDefault="00CE4F3A" w:rsidP="00CE4F3A">
      <w:pPr>
        <w:autoSpaceDE w:val="0"/>
        <w:autoSpaceDN w:val="0"/>
        <w:adjustRightInd w:val="0"/>
        <w:jc w:val="both"/>
        <w:rPr>
          <w:b/>
          <w:sz w:val="22"/>
          <w:szCs w:val="22"/>
          <w:lang w:val="en-GB"/>
        </w:rPr>
      </w:pPr>
      <w:r w:rsidRPr="00CE4F3A">
        <w:rPr>
          <w:b/>
          <w:sz w:val="22"/>
          <w:szCs w:val="22"/>
          <w:lang w:val="en-GB"/>
        </w:rPr>
        <w:t>The deadline for abstracts is January 10</w:t>
      </w:r>
      <w:r w:rsidRPr="00CE4F3A">
        <w:rPr>
          <w:b/>
          <w:sz w:val="22"/>
          <w:szCs w:val="22"/>
          <w:vertAlign w:val="superscript"/>
          <w:lang w:val="en-GB"/>
        </w:rPr>
        <w:t>th</w:t>
      </w:r>
      <w:r w:rsidRPr="00CE4F3A">
        <w:rPr>
          <w:b/>
          <w:sz w:val="22"/>
          <w:szCs w:val="22"/>
          <w:lang w:val="en-GB"/>
        </w:rPr>
        <w:t xml:space="preserve"> 2017. </w:t>
      </w:r>
    </w:p>
    <w:p w:rsidR="00CE4F3A" w:rsidRPr="00CE4F3A" w:rsidRDefault="00CE4F3A" w:rsidP="00CE4F3A">
      <w:pPr>
        <w:spacing w:line="360" w:lineRule="auto"/>
        <w:jc w:val="both"/>
        <w:rPr>
          <w:rFonts w:eastAsia="Times New Roman"/>
          <w:b/>
          <w:sz w:val="22"/>
          <w:szCs w:val="22"/>
          <w:lang w:val="en-GB"/>
        </w:rPr>
      </w:pPr>
    </w:p>
    <w:p w:rsidR="00CE4F3A" w:rsidRPr="00CE4F3A" w:rsidRDefault="00CE4F3A" w:rsidP="00CE4F3A">
      <w:pPr>
        <w:autoSpaceDE w:val="0"/>
        <w:autoSpaceDN w:val="0"/>
        <w:adjustRightInd w:val="0"/>
        <w:spacing w:line="360" w:lineRule="auto"/>
        <w:jc w:val="both"/>
        <w:rPr>
          <w:sz w:val="22"/>
          <w:szCs w:val="22"/>
          <w:lang w:val="en-US"/>
        </w:rPr>
      </w:pPr>
      <w:r w:rsidRPr="00CE4F3A">
        <w:rPr>
          <w:bCs/>
          <w:sz w:val="22"/>
          <w:szCs w:val="22"/>
          <w:lang w:val="en-US"/>
        </w:rPr>
        <w:t>As from the next issue (52) contributions will be published on line when any revisions resulting from the double blind peer review have been completed. The print version will come out, as usual, in the autumn (2018).</w:t>
      </w:r>
    </w:p>
    <w:p w:rsidR="00CE4F3A" w:rsidRPr="00CE4F3A" w:rsidRDefault="00CE4F3A" w:rsidP="00CE4F3A">
      <w:pPr>
        <w:autoSpaceDE w:val="0"/>
        <w:autoSpaceDN w:val="0"/>
        <w:adjustRightInd w:val="0"/>
        <w:jc w:val="both"/>
        <w:rPr>
          <w:sz w:val="22"/>
          <w:szCs w:val="22"/>
          <w:lang w:val="en-GB"/>
        </w:rPr>
      </w:pPr>
    </w:p>
    <w:p w:rsidR="00CE4F3A" w:rsidRPr="00CE4F3A" w:rsidRDefault="00CE4F3A" w:rsidP="00CE4F3A">
      <w:pPr>
        <w:autoSpaceDE w:val="0"/>
        <w:autoSpaceDN w:val="0"/>
        <w:adjustRightInd w:val="0"/>
        <w:jc w:val="both"/>
        <w:rPr>
          <w:sz w:val="22"/>
          <w:szCs w:val="22"/>
          <w:lang w:val="en-GB"/>
        </w:rPr>
      </w:pPr>
      <w:r w:rsidRPr="00CE4F3A">
        <w:rPr>
          <w:sz w:val="22"/>
          <w:szCs w:val="22"/>
          <w:lang w:val="en-GB"/>
        </w:rPr>
        <w:t>Instructions for authors can be found at the following link:</w:t>
      </w:r>
      <w:r w:rsidRPr="00CE4F3A">
        <w:rPr>
          <w:sz w:val="22"/>
          <w:szCs w:val="22"/>
          <w:lang w:val="en-US"/>
        </w:rPr>
        <w:t xml:space="preserve"> </w:t>
      </w:r>
      <w:hyperlink r:id="rId6" w:history="1">
        <w:r w:rsidRPr="00CE4F3A">
          <w:rPr>
            <w:sz w:val="22"/>
            <w:szCs w:val="22"/>
            <w:u w:val="single" w:color="084EE6"/>
            <w:lang w:val="en-US"/>
          </w:rPr>
          <w:t>http://edizionicafoscari.unive.it/it/edizioni/norme-redazionali/</w:t>
        </w:r>
      </w:hyperlink>
    </w:p>
    <w:p w:rsidR="00CE4F3A" w:rsidRPr="00CE4F3A" w:rsidRDefault="00CE4F3A" w:rsidP="00CE4F3A">
      <w:pPr>
        <w:autoSpaceDE w:val="0"/>
        <w:autoSpaceDN w:val="0"/>
        <w:adjustRightInd w:val="0"/>
        <w:jc w:val="both"/>
        <w:rPr>
          <w:sz w:val="22"/>
          <w:szCs w:val="22"/>
          <w:lang w:val="en-GB"/>
        </w:rPr>
      </w:pPr>
    </w:p>
    <w:p w:rsidR="00940D19" w:rsidRDefault="00940D19" w:rsidP="00CE4F3A">
      <w:pPr>
        <w:autoSpaceDE w:val="0"/>
        <w:autoSpaceDN w:val="0"/>
        <w:adjustRightInd w:val="0"/>
        <w:jc w:val="both"/>
        <w:rPr>
          <w:sz w:val="22"/>
          <w:szCs w:val="22"/>
        </w:rPr>
      </w:pPr>
    </w:p>
    <w:p w:rsidR="00CE4F3A" w:rsidRPr="00CE4F3A" w:rsidRDefault="00CE4F3A" w:rsidP="00CE4F3A">
      <w:pPr>
        <w:autoSpaceDE w:val="0"/>
        <w:autoSpaceDN w:val="0"/>
        <w:adjustRightInd w:val="0"/>
        <w:jc w:val="both"/>
        <w:rPr>
          <w:sz w:val="22"/>
          <w:szCs w:val="22"/>
        </w:rPr>
      </w:pPr>
      <w:r w:rsidRPr="00CE4F3A">
        <w:rPr>
          <w:sz w:val="22"/>
          <w:szCs w:val="22"/>
        </w:rPr>
        <w:t xml:space="preserve">The </w:t>
      </w:r>
      <w:proofErr w:type="spellStart"/>
      <w:r w:rsidRPr="00CE4F3A">
        <w:rPr>
          <w:sz w:val="22"/>
          <w:szCs w:val="22"/>
        </w:rPr>
        <w:t>Editors</w:t>
      </w:r>
      <w:proofErr w:type="spellEnd"/>
    </w:p>
    <w:p w:rsidR="00CE4F3A" w:rsidRPr="00CE4F3A" w:rsidRDefault="00CE4F3A" w:rsidP="00CE4F3A">
      <w:pPr>
        <w:pStyle w:val="ModulovuotoA"/>
        <w:jc w:val="both"/>
        <w:rPr>
          <w:sz w:val="22"/>
          <w:szCs w:val="22"/>
        </w:rPr>
      </w:pPr>
      <w:r w:rsidRPr="00CE4F3A">
        <w:rPr>
          <w:sz w:val="22"/>
          <w:szCs w:val="22"/>
        </w:rPr>
        <w:t xml:space="preserve">Stefania Sbarra </w:t>
      </w:r>
    </w:p>
    <w:p w:rsidR="00CE4F3A" w:rsidRPr="00CE4F3A" w:rsidRDefault="00CE4F3A" w:rsidP="00CE4F3A">
      <w:pPr>
        <w:pStyle w:val="ModulovuotoA"/>
        <w:jc w:val="both"/>
        <w:rPr>
          <w:sz w:val="22"/>
          <w:szCs w:val="22"/>
        </w:rPr>
      </w:pPr>
      <w:r w:rsidRPr="00CE4F3A">
        <w:rPr>
          <w:sz w:val="22"/>
          <w:szCs w:val="22"/>
        </w:rPr>
        <w:t xml:space="preserve">Michela </w:t>
      </w:r>
      <w:proofErr w:type="spellStart"/>
      <w:r w:rsidRPr="00CE4F3A">
        <w:rPr>
          <w:sz w:val="22"/>
          <w:szCs w:val="22"/>
        </w:rPr>
        <w:t>Vanon</w:t>
      </w:r>
      <w:proofErr w:type="spellEnd"/>
      <w:r w:rsidRPr="00CE4F3A">
        <w:rPr>
          <w:sz w:val="22"/>
          <w:szCs w:val="22"/>
        </w:rPr>
        <w:t xml:space="preserve"> </w:t>
      </w:r>
      <w:proofErr w:type="spellStart"/>
      <w:r w:rsidRPr="00CE4F3A">
        <w:rPr>
          <w:sz w:val="22"/>
          <w:szCs w:val="22"/>
        </w:rPr>
        <w:t>Alliata</w:t>
      </w:r>
      <w:proofErr w:type="spellEnd"/>
    </w:p>
    <w:p w:rsidR="00CE4F3A" w:rsidRPr="00CE4F3A" w:rsidRDefault="00CE4F3A" w:rsidP="00CE4F3A">
      <w:pPr>
        <w:autoSpaceDE w:val="0"/>
        <w:autoSpaceDN w:val="0"/>
        <w:adjustRightInd w:val="0"/>
        <w:jc w:val="both"/>
        <w:rPr>
          <w:sz w:val="22"/>
          <w:szCs w:val="22"/>
        </w:rPr>
      </w:pPr>
    </w:p>
    <w:p w:rsidR="00CE4F3A" w:rsidRPr="00CE4F3A" w:rsidRDefault="00CE4F3A" w:rsidP="00CE4F3A">
      <w:pPr>
        <w:autoSpaceDE w:val="0"/>
        <w:autoSpaceDN w:val="0"/>
        <w:adjustRightInd w:val="0"/>
        <w:jc w:val="both"/>
        <w:rPr>
          <w:sz w:val="22"/>
          <w:szCs w:val="22"/>
        </w:rPr>
      </w:pPr>
    </w:p>
    <w:p w:rsidR="00CE4F3A" w:rsidRPr="00CE4F3A" w:rsidRDefault="00CE4F3A" w:rsidP="00CE4F3A">
      <w:pPr>
        <w:autoSpaceDE w:val="0"/>
        <w:autoSpaceDN w:val="0"/>
        <w:adjustRightInd w:val="0"/>
        <w:jc w:val="both"/>
        <w:rPr>
          <w:sz w:val="22"/>
          <w:szCs w:val="22"/>
          <w:lang w:val="en-US"/>
        </w:rPr>
      </w:pPr>
      <w:r w:rsidRPr="00CE4F3A">
        <w:rPr>
          <w:sz w:val="22"/>
          <w:szCs w:val="22"/>
          <w:lang w:val="en-US"/>
        </w:rPr>
        <w:t>The Editorial Board</w:t>
      </w:r>
      <w:bookmarkStart w:id="0" w:name="_GoBack"/>
      <w:bookmarkEnd w:id="0"/>
    </w:p>
    <w:p w:rsidR="00CE4F3A" w:rsidRPr="00CE4F3A" w:rsidRDefault="00CE4F3A" w:rsidP="00CE4F3A">
      <w:pPr>
        <w:pStyle w:val="ModulovuotoA"/>
        <w:jc w:val="both"/>
        <w:rPr>
          <w:sz w:val="22"/>
          <w:szCs w:val="22"/>
          <w:lang w:val="en-US"/>
        </w:rPr>
      </w:pPr>
      <w:r w:rsidRPr="00CE4F3A">
        <w:rPr>
          <w:sz w:val="22"/>
          <w:szCs w:val="22"/>
          <w:lang w:val="en-US"/>
        </w:rPr>
        <w:t xml:space="preserve">Olivier </w:t>
      </w:r>
      <w:proofErr w:type="spellStart"/>
      <w:r w:rsidRPr="00CE4F3A">
        <w:rPr>
          <w:sz w:val="22"/>
          <w:szCs w:val="22"/>
          <w:lang w:val="en-US"/>
        </w:rPr>
        <w:t>Bivort</w:t>
      </w:r>
      <w:proofErr w:type="spellEnd"/>
    </w:p>
    <w:p w:rsidR="00CE4F3A" w:rsidRPr="00CE4F3A" w:rsidRDefault="00CE4F3A" w:rsidP="00CE4F3A">
      <w:pPr>
        <w:pStyle w:val="ModulovuotoA"/>
        <w:jc w:val="both"/>
        <w:rPr>
          <w:sz w:val="22"/>
          <w:szCs w:val="22"/>
          <w:lang w:val="en-US"/>
        </w:rPr>
      </w:pPr>
      <w:proofErr w:type="spellStart"/>
      <w:r w:rsidRPr="00CE4F3A">
        <w:rPr>
          <w:sz w:val="22"/>
          <w:szCs w:val="22"/>
          <w:lang w:val="en-US"/>
        </w:rPr>
        <w:t>Enric</w:t>
      </w:r>
      <w:proofErr w:type="spellEnd"/>
      <w:r w:rsidRPr="00CE4F3A">
        <w:rPr>
          <w:sz w:val="22"/>
          <w:szCs w:val="22"/>
          <w:lang w:val="en-US"/>
        </w:rPr>
        <w:t xml:space="preserve"> </w:t>
      </w:r>
      <w:proofErr w:type="spellStart"/>
      <w:r w:rsidRPr="00CE4F3A">
        <w:rPr>
          <w:sz w:val="22"/>
          <w:szCs w:val="22"/>
          <w:lang w:val="en-US"/>
        </w:rPr>
        <w:t>Bou</w:t>
      </w:r>
      <w:proofErr w:type="spellEnd"/>
    </w:p>
    <w:p w:rsidR="00CE4F3A" w:rsidRPr="00CE4F3A" w:rsidRDefault="00CE4F3A" w:rsidP="00CE4F3A">
      <w:pPr>
        <w:pStyle w:val="ModulovuotoA"/>
        <w:jc w:val="both"/>
        <w:rPr>
          <w:sz w:val="22"/>
          <w:szCs w:val="22"/>
        </w:rPr>
      </w:pPr>
      <w:r w:rsidRPr="00CE4F3A">
        <w:rPr>
          <w:sz w:val="22"/>
          <w:szCs w:val="22"/>
        </w:rPr>
        <w:t>Vanessa Castagna</w:t>
      </w:r>
    </w:p>
    <w:p w:rsidR="00CE4F3A" w:rsidRPr="00CE4F3A" w:rsidRDefault="00CE4F3A" w:rsidP="00CE4F3A">
      <w:pPr>
        <w:pStyle w:val="ModulovuotoA"/>
        <w:jc w:val="both"/>
        <w:rPr>
          <w:sz w:val="22"/>
          <w:szCs w:val="22"/>
        </w:rPr>
      </w:pPr>
      <w:r w:rsidRPr="00CE4F3A">
        <w:rPr>
          <w:sz w:val="22"/>
          <w:szCs w:val="22"/>
        </w:rPr>
        <w:t>Daniela Ciani</w:t>
      </w:r>
    </w:p>
    <w:p w:rsidR="00CE4F3A" w:rsidRPr="00CE4F3A" w:rsidRDefault="00CE4F3A" w:rsidP="00CE4F3A">
      <w:pPr>
        <w:pStyle w:val="ModulovuotoA"/>
        <w:jc w:val="both"/>
        <w:rPr>
          <w:sz w:val="22"/>
          <w:szCs w:val="22"/>
        </w:rPr>
      </w:pPr>
      <w:r w:rsidRPr="00CE4F3A">
        <w:rPr>
          <w:sz w:val="22"/>
          <w:szCs w:val="22"/>
        </w:rPr>
        <w:t>Francesca Coin</w:t>
      </w:r>
    </w:p>
    <w:p w:rsidR="00CE4F3A" w:rsidRPr="00CE4F3A" w:rsidRDefault="00CE4F3A" w:rsidP="00CE4F3A">
      <w:pPr>
        <w:pStyle w:val="ModulovuotoA"/>
        <w:jc w:val="both"/>
        <w:rPr>
          <w:sz w:val="22"/>
          <w:szCs w:val="22"/>
        </w:rPr>
      </w:pPr>
      <w:r w:rsidRPr="00CE4F3A">
        <w:rPr>
          <w:sz w:val="22"/>
          <w:szCs w:val="22"/>
        </w:rPr>
        <w:t xml:space="preserve">Francesca </w:t>
      </w:r>
      <w:proofErr w:type="spellStart"/>
      <w:r w:rsidRPr="00CE4F3A">
        <w:rPr>
          <w:sz w:val="22"/>
          <w:szCs w:val="22"/>
        </w:rPr>
        <w:t>Fornari</w:t>
      </w:r>
      <w:proofErr w:type="spellEnd"/>
    </w:p>
    <w:p w:rsidR="00CE4F3A" w:rsidRPr="00CE4F3A" w:rsidRDefault="00CE4F3A" w:rsidP="00CE4F3A">
      <w:pPr>
        <w:pStyle w:val="ModulovuotoA"/>
        <w:jc w:val="both"/>
        <w:rPr>
          <w:sz w:val="22"/>
          <w:szCs w:val="22"/>
        </w:rPr>
      </w:pPr>
      <w:r w:rsidRPr="00CE4F3A">
        <w:rPr>
          <w:sz w:val="22"/>
          <w:szCs w:val="22"/>
        </w:rPr>
        <w:t xml:space="preserve">Cristina </w:t>
      </w:r>
      <w:proofErr w:type="spellStart"/>
      <w:r w:rsidRPr="00CE4F3A">
        <w:rPr>
          <w:sz w:val="22"/>
          <w:szCs w:val="22"/>
        </w:rPr>
        <w:t>Fossaluzza</w:t>
      </w:r>
      <w:proofErr w:type="spellEnd"/>
    </w:p>
    <w:p w:rsidR="00CE4F3A" w:rsidRPr="00CE4F3A" w:rsidRDefault="00CE4F3A" w:rsidP="00CE4F3A">
      <w:pPr>
        <w:pStyle w:val="ModulovuotoA"/>
        <w:jc w:val="both"/>
        <w:rPr>
          <w:sz w:val="22"/>
          <w:szCs w:val="22"/>
        </w:rPr>
      </w:pPr>
      <w:r w:rsidRPr="00CE4F3A">
        <w:rPr>
          <w:sz w:val="22"/>
          <w:szCs w:val="22"/>
        </w:rPr>
        <w:t xml:space="preserve">David </w:t>
      </w:r>
      <w:proofErr w:type="spellStart"/>
      <w:r w:rsidRPr="00CE4F3A">
        <w:rPr>
          <w:sz w:val="22"/>
          <w:szCs w:val="22"/>
        </w:rPr>
        <w:t>Newbold</w:t>
      </w:r>
      <w:proofErr w:type="spellEnd"/>
    </w:p>
    <w:p w:rsidR="004A37A1" w:rsidRPr="00CE4F3A" w:rsidRDefault="004A37A1" w:rsidP="00CE4F3A">
      <w:pPr>
        <w:jc w:val="both"/>
        <w:rPr>
          <w:sz w:val="22"/>
          <w:szCs w:val="22"/>
        </w:rPr>
      </w:pPr>
    </w:p>
    <w:sectPr w:rsidR="004A37A1" w:rsidRPr="00CE4F3A" w:rsidSect="00711A22">
      <w:headerReference w:type="even" r:id="rId7"/>
      <w:headerReference w:type="default" r:id="rId8"/>
      <w:footerReference w:type="even" r:id="rId9"/>
      <w:footerReference w:type="default" r:id="rId10"/>
      <w:headerReference w:type="first" r:id="rId11"/>
      <w:footerReference w:type="first" r:id="rId12"/>
      <w:pgSz w:w="11900" w:h="16840"/>
      <w:pgMar w:top="1560" w:right="1134" w:bottom="1418" w:left="311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C2" w:rsidRDefault="007222C2">
      <w:r>
        <w:separator/>
      </w:r>
    </w:p>
  </w:endnote>
  <w:endnote w:type="continuationSeparator" w:id="0">
    <w:p w:rsidR="007222C2" w:rsidRDefault="007222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E" w:rsidRDefault="007222C2">
    <w:pPr>
      <w:pStyle w:val="ModulovuotoA"/>
      <w:tabs>
        <w:tab w:val="left" w:pos="708"/>
        <w:tab w:val="left" w:pos="1416"/>
        <w:tab w:val="left" w:pos="2124"/>
        <w:tab w:val="left" w:pos="2832"/>
        <w:tab w:val="left" w:pos="3540"/>
        <w:tab w:val="left" w:pos="4248"/>
        <w:tab w:val="left" w:pos="4956"/>
        <w:tab w:val="left" w:pos="5664"/>
        <w:tab w:val="left" w:pos="6372"/>
        <w:tab w:val="left" w:pos="7080"/>
      </w:tabs>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E" w:rsidRDefault="007222C2">
    <w:pPr>
      <w:pStyle w:val="ModulovuotoA"/>
      <w:tabs>
        <w:tab w:val="left" w:pos="708"/>
        <w:tab w:val="left" w:pos="1416"/>
        <w:tab w:val="left" w:pos="2124"/>
        <w:tab w:val="left" w:pos="2832"/>
        <w:tab w:val="left" w:pos="3540"/>
        <w:tab w:val="left" w:pos="4248"/>
        <w:tab w:val="left" w:pos="4956"/>
        <w:tab w:val="left" w:pos="5664"/>
        <w:tab w:val="left" w:pos="6372"/>
        <w:tab w:val="left" w:pos="7080"/>
      </w:tabs>
      <w:rPr>
        <w:rFonts w:eastAsia="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BB" w:rsidRDefault="0097573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C2" w:rsidRDefault="007222C2">
      <w:r>
        <w:separator/>
      </w:r>
    </w:p>
  </w:footnote>
  <w:footnote w:type="continuationSeparator" w:id="0">
    <w:p w:rsidR="007222C2" w:rsidRDefault="0072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E" w:rsidRDefault="007222C2">
    <w:pPr>
      <w:pStyle w:val="Intestazione1"/>
      <w:tabs>
        <w:tab w:val="clear" w:pos="9638"/>
        <w:tab w:val="right" w:pos="7627"/>
      </w:tabs>
    </w:pPr>
  </w:p>
  <w:p w:rsidR="00F438FE" w:rsidRDefault="00975737">
    <w:pPr>
      <w:pStyle w:val="Intestazione1"/>
      <w:tabs>
        <w:tab w:val="clear" w:pos="9638"/>
        <w:tab w:val="right" w:pos="7627"/>
      </w:tabs>
      <w:rPr>
        <w:rFonts w:eastAsia="Times New Roman"/>
        <w:color w:val="auto"/>
        <w:sz w:val="20"/>
      </w:rPr>
    </w:pPr>
    <w:r>
      <w:rPr>
        <w:noProof/>
      </w:rPr>
      <w:drawing>
        <wp:anchor distT="0" distB="0" distL="114300" distR="114300" simplePos="0" relativeHeight="251660288" behindDoc="1" locked="0" layoutInCell="1" allowOverlap="1">
          <wp:simplePos x="0" y="0"/>
          <wp:positionH relativeFrom="page">
            <wp:posOffset>189865</wp:posOffset>
          </wp:positionH>
          <wp:positionV relativeFrom="page">
            <wp:posOffset>18415</wp:posOffset>
          </wp:positionV>
          <wp:extent cx="1765300" cy="10439400"/>
          <wp:effectExtent l="38100" t="19050" r="25400" b="1905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a:stretch>
                    <a:fillRect/>
                  </a:stretch>
                </pic:blipFill>
                <pic:spPr bwMode="auto">
                  <a:xfrm>
                    <a:off x="0" y="0"/>
                    <a:ext cx="1765300" cy="10439400"/>
                  </a:xfrm>
                  <a:prstGeom prst="rect">
                    <a:avLst/>
                  </a:prstGeom>
                  <a:solidFill>
                    <a:srgbClr val="FFFFFF"/>
                  </a:solidFill>
                  <a:ln w="9525">
                    <a:solidFill>
                      <a:srgbClr val="000000"/>
                    </a:solidFill>
                    <a:round/>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E" w:rsidRDefault="00975737">
    <w:pPr>
      <w:pStyle w:val="Intestazione1"/>
      <w:tabs>
        <w:tab w:val="clear" w:pos="9638"/>
        <w:tab w:val="right" w:pos="7627"/>
      </w:tabs>
      <w:rPr>
        <w:rFonts w:eastAsia="Times New Roman"/>
        <w:color w:val="auto"/>
        <w:sz w:val="20"/>
      </w:rPr>
    </w:pPr>
    <w:r>
      <w:rPr>
        <w:noProof/>
      </w:rPr>
      <w:drawing>
        <wp:anchor distT="0" distB="0" distL="114300" distR="114300" simplePos="0" relativeHeight="251659264" behindDoc="1" locked="0" layoutInCell="1" allowOverlap="1">
          <wp:simplePos x="0" y="0"/>
          <wp:positionH relativeFrom="page">
            <wp:posOffset>189865</wp:posOffset>
          </wp:positionH>
          <wp:positionV relativeFrom="page">
            <wp:posOffset>18415</wp:posOffset>
          </wp:positionV>
          <wp:extent cx="1765300" cy="10439400"/>
          <wp:effectExtent l="38100" t="19050" r="25400" b="1905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765300" cy="10439400"/>
                  </a:xfrm>
                  <a:prstGeom prst="rect">
                    <a:avLst/>
                  </a:prstGeom>
                  <a:solidFill>
                    <a:srgbClr val="FFFFFF"/>
                  </a:solidFill>
                  <a:ln w="9525">
                    <a:solidFill>
                      <a:srgbClr val="000000"/>
                    </a:solidFill>
                    <a:round/>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FE" w:rsidRDefault="007222C2">
    <w:pPr>
      <w:pStyle w:val="Intestazione1"/>
      <w:tabs>
        <w:tab w:val="clear" w:pos="9638"/>
        <w:tab w:val="right" w:pos="7627"/>
      </w:tabs>
    </w:pPr>
  </w:p>
  <w:p w:rsidR="00F438FE" w:rsidRDefault="00975737">
    <w:pPr>
      <w:pStyle w:val="Intestazione1"/>
      <w:tabs>
        <w:tab w:val="clear" w:pos="9638"/>
        <w:tab w:val="right" w:pos="7627"/>
      </w:tabs>
      <w:rPr>
        <w:rFonts w:eastAsia="Times New Roman"/>
        <w:color w:val="auto"/>
        <w:sz w:val="20"/>
      </w:rPr>
    </w:pPr>
    <w:r>
      <w:rPr>
        <w:noProof/>
      </w:rPr>
      <w:drawing>
        <wp:anchor distT="0" distB="0" distL="114300" distR="114300" simplePos="0" relativeHeight="251661312" behindDoc="1" locked="0" layoutInCell="1" allowOverlap="1">
          <wp:simplePos x="0" y="0"/>
          <wp:positionH relativeFrom="page">
            <wp:posOffset>189865</wp:posOffset>
          </wp:positionH>
          <wp:positionV relativeFrom="page">
            <wp:posOffset>-95885</wp:posOffset>
          </wp:positionV>
          <wp:extent cx="1739900" cy="10426700"/>
          <wp:effectExtent l="19050" t="19050" r="12700" b="1270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srcRect/>
                  <a:stretch>
                    <a:fillRect/>
                  </a:stretch>
                </pic:blipFill>
                <pic:spPr bwMode="auto">
                  <a:xfrm>
                    <a:off x="0" y="0"/>
                    <a:ext cx="1739900" cy="10426700"/>
                  </a:xfrm>
                  <a:prstGeom prst="rect">
                    <a:avLst/>
                  </a:prstGeom>
                  <a:solidFill>
                    <a:srgbClr val="FFFFFF"/>
                  </a:solidFill>
                  <a:ln w="9525">
                    <a:solidFill>
                      <a:srgbClr val="000000"/>
                    </a:solidFill>
                    <a:round/>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footnotePr>
    <w:footnote w:id="-1"/>
    <w:footnote w:id="0"/>
  </w:footnotePr>
  <w:endnotePr>
    <w:endnote w:id="-1"/>
    <w:endnote w:id="0"/>
  </w:endnotePr>
  <w:compat>
    <w:useFELayout/>
  </w:compat>
  <w:rsids>
    <w:rsidRoot w:val="004A37A1"/>
    <w:rsid w:val="00210DBC"/>
    <w:rsid w:val="00327233"/>
    <w:rsid w:val="004908F3"/>
    <w:rsid w:val="004A37A1"/>
    <w:rsid w:val="00593909"/>
    <w:rsid w:val="007222C2"/>
    <w:rsid w:val="00791532"/>
    <w:rsid w:val="00857E46"/>
    <w:rsid w:val="00940D19"/>
    <w:rsid w:val="00975737"/>
    <w:rsid w:val="00B63E36"/>
    <w:rsid w:val="00B719EF"/>
    <w:rsid w:val="00BE7CE0"/>
    <w:rsid w:val="00CE4F3A"/>
    <w:rsid w:val="00DB1F75"/>
    <w:rsid w:val="00DD23C7"/>
    <w:rsid w:val="00E11A7C"/>
    <w:rsid w:val="00FF50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37A1"/>
    <w:rPr>
      <w:rFonts w:ascii="Times New Roman" w:eastAsia="ヒラギノ角ゴ Pro W3"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rsid w:val="004A37A1"/>
    <w:pPr>
      <w:tabs>
        <w:tab w:val="center" w:pos="4819"/>
        <w:tab w:val="right" w:pos="9638"/>
      </w:tabs>
    </w:pPr>
    <w:rPr>
      <w:rFonts w:ascii="Times New Roman" w:eastAsia="ヒラギノ角ゴ Pro W3" w:hAnsi="Times New Roman" w:cs="Times New Roman"/>
      <w:color w:val="000000"/>
      <w:szCs w:val="20"/>
      <w:lang w:eastAsia="it-IT"/>
    </w:rPr>
  </w:style>
  <w:style w:type="paragraph" w:customStyle="1" w:styleId="ModulovuotoA">
    <w:name w:val="Modulo vuoto A"/>
    <w:rsid w:val="004A37A1"/>
    <w:rPr>
      <w:rFonts w:ascii="Times New Roman" w:eastAsia="ヒラギノ角ゴ Pro W3" w:hAnsi="Times New Roman" w:cs="Times New Roman"/>
      <w:color w:val="000000"/>
      <w:sz w:val="20"/>
      <w:szCs w:val="20"/>
      <w:lang w:eastAsia="it-IT"/>
    </w:rPr>
  </w:style>
  <w:style w:type="paragraph" w:customStyle="1" w:styleId="Default">
    <w:name w:val="Default"/>
    <w:rsid w:val="004A37A1"/>
    <w:pPr>
      <w:autoSpaceDE w:val="0"/>
      <w:autoSpaceDN w:val="0"/>
      <w:adjustRightInd w:val="0"/>
    </w:pPr>
    <w:rPr>
      <w:rFonts w:ascii="Times New Roman" w:eastAsia="Times New Roman" w:hAnsi="Times New Roman" w:cs="Times New Roman"/>
      <w:color w:val="00000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A1"/>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1">
    <w:name w:val="Intestazione1"/>
    <w:rsid w:val="004A37A1"/>
    <w:pPr>
      <w:tabs>
        <w:tab w:val="center" w:pos="4819"/>
        <w:tab w:val="right" w:pos="9638"/>
      </w:tabs>
    </w:pPr>
    <w:rPr>
      <w:rFonts w:ascii="Times New Roman" w:eastAsia="ヒラギノ角ゴ Pro W3" w:hAnsi="Times New Roman" w:cs="Times New Roman"/>
      <w:color w:val="000000"/>
      <w:szCs w:val="20"/>
      <w:lang w:eastAsia="it-IT"/>
    </w:rPr>
  </w:style>
  <w:style w:type="paragraph" w:customStyle="1" w:styleId="ModulovuotoA">
    <w:name w:val="Modulo vuoto A"/>
    <w:rsid w:val="004A37A1"/>
    <w:rPr>
      <w:rFonts w:ascii="Times New Roman" w:eastAsia="ヒラギノ角ゴ Pro W3" w:hAnsi="Times New Roman" w:cs="Times New Roman"/>
      <w:color w:val="000000"/>
      <w:sz w:val="20"/>
      <w:szCs w:val="20"/>
      <w:lang w:eastAsia="it-IT"/>
    </w:rPr>
  </w:style>
  <w:style w:type="paragraph" w:customStyle="1" w:styleId="Default">
    <w:name w:val="Default"/>
    <w:rsid w:val="004A37A1"/>
    <w:pPr>
      <w:autoSpaceDE w:val="0"/>
      <w:autoSpaceDN w:val="0"/>
      <w:adjustRightInd w:val="0"/>
    </w:pPr>
    <w:rPr>
      <w:rFonts w:ascii="Times New Roman" w:eastAsia="Times New Roman" w:hAnsi="Times New Roman" w:cs="Times New Roman"/>
      <w:color w:val="000000"/>
      <w:lang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zionicafoscari.unive.it/it/edizioni/norme-redazionali/"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batta</dc:creator>
  <cp:keywords/>
  <dc:description/>
  <cp:lastModifiedBy>anonimo</cp:lastModifiedBy>
  <cp:revision>6</cp:revision>
  <dcterms:created xsi:type="dcterms:W3CDTF">2017-11-20T08:08:00Z</dcterms:created>
  <dcterms:modified xsi:type="dcterms:W3CDTF">2017-11-20T08:20:00Z</dcterms:modified>
</cp:coreProperties>
</file>